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定西市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临洮农校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教学补助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项目支出绩效评价报告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（一）项目概况。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新校区搬迁资金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当年财政拨款资金5000000元。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学校新校区搬迁提供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后勤保障。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（二）项目绩效目标。保障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新校区搬迁进度，及时支付学校暖气费、水电费、物业处理等，保障本年度内保障学校教育教学工作的正常开展以及农学、园艺、动物医学、动物科学专业学生的实习实训任务，保障学生校园安全。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通过绩效评价实现学校长期及短期目标，能使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学校及时的完成搬迁工作，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全校师生更进一步做好自己本职工作，能使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及学生在平时学习中，更加刻苦认真，激发斗志，最终取得优异的比赛成绩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提高我校三校生高考，提高学校的办学影响力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全体师生及后勤保障人员。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绩效评价原则、评价指标体系（附表说明）、评价方法、评价标准等。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评价坚持科学规范、公正公开、分级分类和绩效相关的原则，坚持经济效益、社会效益和生态效益相结合的原则。运用了成本效益分析法、比较法、因素分析法、最低成本法、公众评判法等进行了绩效评价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绩效评价工作过程。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成立领导小组，进行单位项目支出自评。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综合评价情况及评价结论（附相关评分表）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临洮农校搬迁资金项目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总得分为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90分，需加强对预算资金的支付，加大学生实训能力，提高学生动手能力，加强三校生升学率、完善各项制度。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1、学校运转经费：314.5万元。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（1）用电58万元。内容包括教学综合楼、食堂、宿舍楼、机械实验楼、生化实验楼、图书馆、路灯照明及亮化等每月用电10.5万度，电费4.83万元；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（2）、用水：22万元。内容包括教学综合楼、食堂、宿舍楼、机械实验楼、生化实验楼、图书馆等每月用水5300吨，水费1.8万元，每年用水6.4万吨；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（3）、暖气：234.5万元。内容包括教学综合楼27105㎡、食堂6740㎡、宿舍楼17196㎡、机械实验楼11327㎡、生化实验楼11327㎡、图书馆13167㎡等，总供暖面积86862㎡，27元∕㎡.年。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2、实习农场运转经费：38.54万元。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自收自支人员工资自收自支人员工资16.04万元，零工工资9.5万元，农资采购6.5万元，其中种子3.4万元，肥料2.4万元，地膜0.5万元，农药0.2万元，合计38.54万元.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3、学校安保人员经费55万元。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主要包含校区所有安保人员工资48万元、安保设备采购65000元、安全教育培训5000元。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4、教师能力提高60万元。全校教职工管理方式、教育教学理念、专业素养提升培训  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、教学实验耗材款31.96万元。项目主要包含中职在校生实验实习、技能大赛训练所需仪器耗材、教师教学比赛等支出。其中：实验实习耗材：动物7万元、仪器3万元、药品3万元、耗材5万元、标本2万元。技能大赛训练仪器耗材：仪器3万元、动物2万元、花材1万元、种苗1万元、药品3万元教师教学比赛：教师住宿及差旅费4万元。实验实习及各级大赛训练支出用于保证专业基础课、专业课实验实习开出率，提高学生动手机会，培养学生职业能力，突出职教特色。 教师教学比赛支出用于教学理论与实践教学能力提升。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（二）项目过程情况。为学校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搬迁及学生开展教育教学工作提高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（三）项目产出情况。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完成教学任务100%，及时支付学校水、电、暖，及时完成教学采购任务，学生使用率达到100%。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（四）项目效益情况。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社会效益：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年圆满完成教学任务，使学生能够安心学习。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经济效益：带动定西市农业产业发展。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  <w:bookmarkStart w:id="0" w:name="_Toc14958_WPSOffice_Level2"/>
    </w:p>
    <w:p>
      <w:pPr>
        <w:numPr>
          <w:ilvl w:val="0"/>
          <w:numId w:val="3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_GB2312" w:hAnsi="华文仿宋" w:eastAsia="仿宋_GB2312" w:cs="仿宋"/>
          <w:bCs/>
          <w:sz w:val="30"/>
          <w:lang w:val="en-US" w:eastAsia="zh-CN"/>
        </w:rPr>
        <w:t>主要经验及做法</w:t>
      </w:r>
      <w:bookmarkEnd w:id="0"/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1" w:name="_Toc17125_WPSOffice_Level3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1.高度重视，统一思想，加强领导。</w:t>
      </w:r>
      <w:bookmarkEnd w:id="1"/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2" w:name="_Toc14958_WPSOffice_Level3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2.发扬民主，完善机制，营造氛围。</w:t>
      </w:r>
      <w:bookmarkEnd w:id="2"/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3" w:name="_Toc10008_WPSOffice_Level3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3.联系实际，科学安排，强力推进。</w:t>
      </w:r>
      <w:bookmarkEnd w:id="3"/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4" w:name="_Toc3776_WPSOffice_Level3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4.规范程序，严格考核，有效评价。</w:t>
      </w:r>
      <w:bookmarkEnd w:id="4"/>
    </w:p>
    <w:p>
      <w:pPr>
        <w:numPr>
          <w:ilvl w:val="0"/>
          <w:numId w:val="0"/>
        </w:numP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bookmarkStart w:id="5" w:name="_Toc10008_WPSOffice_Level2"/>
      <w: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（二）存在的问题</w:t>
      </w:r>
      <w:bookmarkEnd w:id="5"/>
    </w:p>
    <w:p>
      <w:pPr>
        <w:numPr>
          <w:ilvl w:val="0"/>
          <w:numId w:val="0"/>
        </w:numPr>
        <w:ind w:firstLine="600" w:firstLineChars="200"/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bookmarkStart w:id="6" w:name="_Toc6274_WPSOffice_Level3"/>
      <w: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1、绩效评价管理制度尚不健全。</w:t>
      </w:r>
      <w:bookmarkEnd w:id="6"/>
    </w:p>
    <w:p>
      <w:pPr>
        <w:numPr>
          <w:ilvl w:val="0"/>
          <w:numId w:val="0"/>
        </w:numPr>
        <w:ind w:firstLine="600" w:firstLineChars="200"/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bookmarkStart w:id="7" w:name="_Toc7160_WPSOffice_Level3"/>
      <w: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2、绩效评价指标体系还不完善。</w:t>
      </w:r>
      <w:bookmarkEnd w:id="7"/>
    </w:p>
    <w:p>
      <w:pPr>
        <w:numPr>
          <w:ilvl w:val="0"/>
          <w:numId w:val="0"/>
        </w:numPr>
        <w:ind w:firstLine="600" w:firstLineChars="200"/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bookmarkStart w:id="8" w:name="_Toc18066_WPSOffice_Level3"/>
      <w: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3、对绩效评价工作的认识不够。</w:t>
      </w:r>
      <w:bookmarkEnd w:id="8"/>
    </w:p>
    <w:p>
      <w:pPr>
        <w:numPr>
          <w:ilvl w:val="0"/>
          <w:numId w:val="0"/>
        </w:numPr>
        <w:ind w:firstLine="600" w:firstLineChars="200"/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bookmarkStart w:id="9" w:name="_Toc8769_WPSOffice_Level3"/>
      <w: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4、人员素质有待进一步提高。</w:t>
      </w:r>
      <w:bookmarkEnd w:id="9"/>
    </w:p>
    <w:p>
      <w:pPr>
        <w:numPr>
          <w:ilvl w:val="0"/>
          <w:numId w:val="0"/>
        </w:numP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bookmarkStart w:id="10" w:name="_Toc3776_WPSOffice_Level2"/>
      <w: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（三）建议和改进举措</w:t>
      </w:r>
      <w:bookmarkEnd w:id="10"/>
    </w:p>
    <w:p>
      <w:pPr>
        <w:numPr>
          <w:ilvl w:val="0"/>
          <w:numId w:val="0"/>
        </w:numPr>
        <w:ind w:firstLine="600" w:firstLineChars="200"/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1、完善绩效评价工作制度。 逐步建立和完善财政支出绩效评价相关制度，包括绩效目标审查制度、项目绩效考核制度、绩效奖惩制度等。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2、加强学习培训，提升业务能力。由于绩效评价工作要求高，工作量大，涉及项目业务、财务、效益待多方面的专业知识，对各预算部门、财政部门的机构能力和人员素质来说，无疑是一场严峻的考验，只有通过进行多方位多层次的学习培训，努力提高相关人员素质，才能真正将预算绩效管理工作落实到位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3、加大宣传力度，树立绩效管理理念。通过各种媒介、各种形式和渠道，加大绩效管理理念宣传，创造良好社会舆论氛围，不断提高单位的绩效意识，发挥各部门在预算绩效管理中的主体作用。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900" w:firstLineChars="300"/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r>
        <w:rPr>
          <w:rFonts w:hint="eastAsia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无</w:t>
      </w:r>
    </w:p>
    <w:p>
      <w:pPr>
        <w:numPr>
          <w:ilvl w:val="0"/>
          <w:numId w:val="4"/>
        </w:num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其他需要说明的问题</w:t>
      </w:r>
    </w:p>
    <w:p>
      <w:pPr>
        <w:pStyle w:val="2"/>
        <w:numPr>
          <w:ilvl w:val="0"/>
          <w:numId w:val="0"/>
        </w:numPr>
        <w:rPr>
          <w:rFonts w:hint="default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华文仿宋" w:eastAsia="仿宋_GB2312" w:cs="仿宋"/>
          <w:b w:val="0"/>
          <w:bCs/>
          <w:kern w:val="2"/>
          <w:sz w:val="30"/>
          <w:szCs w:val="22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0E324"/>
    <w:multiLevelType w:val="singleLevel"/>
    <w:tmpl w:val="8BF0E3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B78BC3"/>
    <w:multiLevelType w:val="singleLevel"/>
    <w:tmpl w:val="EBB78B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DACAD70"/>
    <w:multiLevelType w:val="singleLevel"/>
    <w:tmpl w:val="3DACAD7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1DB520"/>
    <w:multiLevelType w:val="singleLevel"/>
    <w:tmpl w:val="441DB52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A7849"/>
    <w:rsid w:val="07496DF9"/>
    <w:rsid w:val="0B5B5534"/>
    <w:rsid w:val="0EB82787"/>
    <w:rsid w:val="180A7849"/>
    <w:rsid w:val="36F33E54"/>
    <w:rsid w:val="3BFE6CAE"/>
    <w:rsid w:val="3F323800"/>
    <w:rsid w:val="5A960EE9"/>
    <w:rsid w:val="6CB33CBF"/>
    <w:rsid w:val="6F8725F0"/>
    <w:rsid w:val="7A0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2020-04-22T11:30:00Z</dcterms:created>
  <dc:creator>syb</dc:creator>
  <cp:lastModifiedBy>飞雪</cp:lastModifiedBy>
  <dcterms:modified xsi:type="dcterms:W3CDTF">2022-03-15T09:50:50Z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413F5EDB1DB046FABD171ECDA665C9C6</vt:lpwstr>
  </property>
</Properties>
</file>